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7CFBA" w14:textId="2CB20B10" w:rsidR="007E6B5B" w:rsidRPr="007163D4" w:rsidRDefault="007E6B5B">
      <w:pPr>
        <w:spacing w:before="0" w:after="0" w:line="240" w:lineRule="auto"/>
        <w:jc w:val="left"/>
        <w:rPr>
          <w:rFonts w:ascii="Times New Roman" w:hAnsi="Times New Roman" w:cs="Times New Roman"/>
          <w:b/>
          <w:szCs w:val="22"/>
        </w:rPr>
      </w:pPr>
    </w:p>
    <w:p w14:paraId="4B6B5CDA" w14:textId="4C66CD8D" w:rsidR="00EA33C1" w:rsidRPr="007163D4" w:rsidRDefault="00D61E27" w:rsidP="00EA33C1">
      <w:pPr>
        <w:jc w:val="center"/>
        <w:rPr>
          <w:rFonts w:ascii="Times New Roman" w:hAnsi="Times New Roman" w:cs="Times New Roman"/>
          <w:szCs w:val="22"/>
        </w:rPr>
      </w:pPr>
      <w:r w:rsidRPr="007163D4">
        <w:rPr>
          <w:rFonts w:ascii="Times New Roman" w:hAnsi="Times New Roman" w:cs="Times New Roman"/>
          <w:szCs w:val="22"/>
        </w:rPr>
        <w:t xml:space="preserve">Příloha č. </w:t>
      </w:r>
      <w:r w:rsidR="005F2B17" w:rsidRPr="007163D4">
        <w:rPr>
          <w:rFonts w:ascii="Times New Roman" w:hAnsi="Times New Roman" w:cs="Times New Roman"/>
          <w:szCs w:val="22"/>
        </w:rPr>
        <w:t>6</w:t>
      </w:r>
      <w:r w:rsidRPr="007163D4">
        <w:rPr>
          <w:rFonts w:ascii="Times New Roman" w:hAnsi="Times New Roman" w:cs="Times New Roman"/>
          <w:szCs w:val="22"/>
        </w:rPr>
        <w:t xml:space="preserve"> </w:t>
      </w:r>
      <w:r w:rsidR="007163D4" w:rsidRPr="007163D4">
        <w:rPr>
          <w:rFonts w:ascii="Times New Roman" w:hAnsi="Times New Roman" w:cs="Times New Roman"/>
          <w:szCs w:val="22"/>
        </w:rPr>
        <w:t xml:space="preserve">výzvy </w:t>
      </w:r>
      <w:bookmarkStart w:id="0" w:name="_Hlk520121038"/>
      <w:r w:rsidR="007163D4" w:rsidRPr="007163D4">
        <w:rPr>
          <w:rFonts w:ascii="Times New Roman" w:hAnsi="Times New Roman" w:cs="Times New Roman"/>
          <w:szCs w:val="22"/>
        </w:rPr>
        <w:t>„Zimní údržba komunikací k.ú. Řepy</w:t>
      </w:r>
      <w:r w:rsidR="00CE2FD0">
        <w:rPr>
          <w:rFonts w:ascii="Times New Roman" w:hAnsi="Times New Roman" w:cs="Times New Roman"/>
          <w:szCs w:val="22"/>
        </w:rPr>
        <w:t xml:space="preserve"> II</w:t>
      </w:r>
      <w:r w:rsidR="007163D4" w:rsidRPr="007163D4">
        <w:rPr>
          <w:rFonts w:ascii="Times New Roman" w:hAnsi="Times New Roman" w:cs="Times New Roman"/>
          <w:szCs w:val="22"/>
        </w:rPr>
        <w:t>“</w:t>
      </w:r>
      <w:bookmarkEnd w:id="0"/>
    </w:p>
    <w:p w14:paraId="1C4CDA9C" w14:textId="77777777" w:rsidR="00EA33C1" w:rsidRPr="007163D4" w:rsidRDefault="00EA33C1">
      <w:pPr>
        <w:spacing w:before="0" w:after="0" w:line="240" w:lineRule="auto"/>
        <w:jc w:val="left"/>
        <w:rPr>
          <w:rFonts w:ascii="Times New Roman" w:hAnsi="Times New Roman" w:cs="Times New Roman"/>
          <w:b/>
          <w:szCs w:val="22"/>
        </w:rPr>
      </w:pPr>
    </w:p>
    <w:p w14:paraId="5FDC8384" w14:textId="1097C185" w:rsidR="007E6B5B" w:rsidRPr="007163D4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</w:pPr>
      <w:r w:rsidRPr="007163D4"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7163D4" w:rsidRDefault="007E6B5B" w:rsidP="007E6B5B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566AD004" w14:textId="28A649C1" w:rsidR="007E6B5B" w:rsidRPr="007163D4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</w:pPr>
      <w:r w:rsidRPr="007163D4"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Pr="007163D4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2C1F4000" w14:textId="77777777" w:rsidR="00F750D4" w:rsidRPr="007163D4" w:rsidRDefault="00EC5431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7163D4">
        <w:rPr>
          <w:rFonts w:ascii="Times New Roman" w:hAnsi="Times New Roman" w:cs="Times New Roman"/>
          <w:szCs w:val="22"/>
        </w:rPr>
        <w:t xml:space="preserve">Název veřejné zakázky: </w:t>
      </w:r>
    </w:p>
    <w:p w14:paraId="1CEEC406" w14:textId="4F507677" w:rsidR="00EC5431" w:rsidRPr="007163D4" w:rsidRDefault="007163D4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bCs/>
          <w:szCs w:val="22"/>
        </w:rPr>
        <w:t>Zimní údržba komunikací k.ú. Řepy</w:t>
      </w:r>
      <w:r w:rsidR="00CE2FD0">
        <w:rPr>
          <w:rFonts w:ascii="Times New Roman" w:hAnsi="Times New Roman" w:cs="Times New Roman"/>
          <w:b/>
          <w:bCs/>
          <w:szCs w:val="22"/>
        </w:rPr>
        <w:t xml:space="preserve"> II</w:t>
      </w:r>
      <w:r w:rsidR="00585AF2" w:rsidRPr="007163D4">
        <w:rPr>
          <w:rFonts w:ascii="Times New Roman" w:hAnsi="Times New Roman" w:cs="Times New Roman"/>
          <w:b/>
          <w:bCs/>
          <w:szCs w:val="22"/>
        </w:rPr>
        <w:t xml:space="preserve"> </w:t>
      </w:r>
      <w:r w:rsidR="00EC5431" w:rsidRPr="007163D4">
        <w:rPr>
          <w:rFonts w:ascii="Times New Roman" w:hAnsi="Times New Roman" w:cs="Times New Roman"/>
          <w:szCs w:val="22"/>
        </w:rPr>
        <w:t>(dále jen „veřejná zakázka“)</w:t>
      </w:r>
    </w:p>
    <w:p w14:paraId="5218E3EC" w14:textId="77777777" w:rsidR="007E6B5B" w:rsidRPr="007163D4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0C085D87" w14:textId="77777777" w:rsidR="007E6B5B" w:rsidRPr="007163D4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DODAVATEL</w:t>
      </w:r>
    </w:p>
    <w:p w14:paraId="3900AEF6" w14:textId="77777777" w:rsidR="00EC5431" w:rsidRPr="007163D4" w:rsidRDefault="00EC5431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37F8C083" w14:textId="2F5A5F24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Dodavatel (název, IČO)……….................................................................................................</w:t>
      </w:r>
    </w:p>
    <w:p w14:paraId="32598544" w14:textId="77777777" w:rsidR="00EC5431" w:rsidRPr="007163D4" w:rsidRDefault="00EC5431" w:rsidP="007E6B5B">
      <w:pPr>
        <w:autoSpaceDE w:val="0"/>
        <w:autoSpaceDN w:val="0"/>
        <w:adjustRightInd w:val="0"/>
        <w:spacing w:after="0"/>
        <w:rPr>
          <w:rFonts w:ascii="Times New Roman" w:eastAsia="Arial" w:hAnsi="Times New Roman" w:cs="Times New Roman"/>
          <w:szCs w:val="22"/>
        </w:rPr>
      </w:pPr>
    </w:p>
    <w:p w14:paraId="5CFE2B78" w14:textId="0EE2EAE1" w:rsidR="007E6B5B" w:rsidRPr="007163D4" w:rsidRDefault="007E6B5B" w:rsidP="007E6B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Zastoupen (jméno příjmení, funkce):</w:t>
      </w:r>
      <w:r w:rsidRPr="007163D4">
        <w:rPr>
          <w:rFonts w:ascii="Times New Roman" w:hAnsi="Times New Roman" w:cs="Times New Roman"/>
          <w:szCs w:val="22"/>
        </w:rPr>
        <w:t xml:space="preserve">  </w:t>
      </w:r>
      <w:r w:rsidRPr="007163D4">
        <w:rPr>
          <w:rFonts w:ascii="Times New Roman" w:eastAsia="Arial" w:hAnsi="Times New Roman" w:cs="Times New Roman"/>
          <w:szCs w:val="22"/>
        </w:rPr>
        <w:t>.....................................................................................</w:t>
      </w:r>
      <w:r w:rsidRPr="007163D4">
        <w:rPr>
          <w:rFonts w:ascii="Times New Roman" w:hAnsi="Times New Roman" w:cs="Times New Roman"/>
          <w:szCs w:val="22"/>
        </w:rPr>
        <w:t>.</w:t>
      </w:r>
    </w:p>
    <w:p w14:paraId="1DD6782E" w14:textId="77777777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(dále jen „dodavatel“)</w:t>
      </w:r>
    </w:p>
    <w:p w14:paraId="59C642F9" w14:textId="77777777" w:rsidR="007E6B5B" w:rsidRPr="007163D4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09FF519E" w14:textId="77777777" w:rsidR="007E6B5B" w:rsidRPr="007163D4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47CD5188" w14:textId="26043203" w:rsidR="007E6B5B" w:rsidRPr="007163D4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  <w:r w:rsidRPr="007163D4">
        <w:rPr>
          <w:rFonts w:ascii="Times New Roman" w:eastAsia="Arial" w:hAnsi="Times New Roman" w:cs="Times New Roman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46B8E3E8" w14:textId="77777777" w:rsidR="007E6B5B" w:rsidRPr="007163D4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7163D4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163D4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50171ECF" w14:textId="22EADA8A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  <w:r w:rsidRPr="007163D4">
        <w:rPr>
          <w:rFonts w:ascii="Times New Roman" w:eastAsia="Arial" w:hAnsi="Times New Roman" w:cs="Times New Roman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163D4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7163D4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163D4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7163D4">
        <w:rPr>
          <w:rFonts w:ascii="Times New Roman" w:eastAsia="Arial" w:hAnsi="Times New Roman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</w:t>
      </w:r>
      <w:r w:rsidRPr="007163D4">
        <w:rPr>
          <w:rFonts w:ascii="Times New Roman" w:eastAsia="Arial" w:hAnsi="Times New Roman"/>
          <w:sz w:val="22"/>
          <w:szCs w:val="22"/>
        </w:rPr>
        <w:lastRenderedPageBreak/>
        <w:t>(ES) č. 765/2006 nebo v jejich prospěch</w:t>
      </w:r>
      <w:r w:rsidRPr="007163D4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7163D4">
        <w:rPr>
          <w:rFonts w:ascii="Times New Roman" w:eastAsia="Arial" w:hAnsi="Times New Roman"/>
          <w:sz w:val="22"/>
          <w:szCs w:val="22"/>
        </w:rPr>
        <w:t>.</w:t>
      </w:r>
    </w:p>
    <w:p w14:paraId="0F30708A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05A1BE0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7163D4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E9F3762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D1C5F6D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726BB0C" w14:textId="77777777" w:rsidR="00EC5431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7163D4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Pr="007163D4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32622F1" w14:textId="77777777" w:rsidR="00EC5431" w:rsidRPr="007163D4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FF8EB38" w14:textId="77777777" w:rsidR="00EC5431" w:rsidRPr="007163D4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3022B5E" w14:textId="77777777" w:rsidR="00EC5431" w:rsidRPr="007163D4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485B49D" w14:textId="0B64BF0E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7163D4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7163D4" w:rsidRDefault="007E6B5B" w:rsidP="00EC5431">
      <w:pPr>
        <w:spacing w:after="60"/>
        <w:ind w:right="-991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dodavatel</w:t>
      </w:r>
    </w:p>
    <w:p w14:paraId="52F47283" w14:textId="5977B9ED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1248E70" w14:textId="52795A9E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149649E0" w14:textId="649CCE1F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E9C5A7E" w14:textId="77777777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73657A8C" w14:textId="77777777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514BEC55" w14:textId="77777777" w:rsidR="009B7092" w:rsidRPr="007163D4" w:rsidRDefault="009B7092" w:rsidP="002F0411">
      <w:pPr>
        <w:rPr>
          <w:rFonts w:ascii="Times New Roman" w:hAnsi="Times New Roman" w:cs="Times New Roman"/>
          <w:szCs w:val="22"/>
        </w:rPr>
      </w:pPr>
    </w:p>
    <w:sectPr w:rsidR="009B7092" w:rsidRPr="007163D4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3B862" w14:textId="77777777" w:rsidR="000A377B" w:rsidRDefault="000A377B">
      <w:r>
        <w:separator/>
      </w:r>
    </w:p>
  </w:endnote>
  <w:endnote w:type="continuationSeparator" w:id="0">
    <w:p w14:paraId="151DA8A9" w14:textId="77777777" w:rsidR="000A377B" w:rsidRDefault="000A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625B0" w14:textId="77777777" w:rsidR="000A377B" w:rsidRDefault="000A377B">
      <w:r>
        <w:separator/>
      </w:r>
    </w:p>
  </w:footnote>
  <w:footnote w:type="continuationSeparator" w:id="0">
    <w:p w14:paraId="0B6699B3" w14:textId="77777777" w:rsidR="000A377B" w:rsidRDefault="000A377B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28BD"/>
    <w:rsid w:val="000174CE"/>
    <w:rsid w:val="000248BA"/>
    <w:rsid w:val="00046676"/>
    <w:rsid w:val="00066C41"/>
    <w:rsid w:val="0008465B"/>
    <w:rsid w:val="00086C35"/>
    <w:rsid w:val="000A0DC4"/>
    <w:rsid w:val="000A377B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1F222D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331D3"/>
    <w:rsid w:val="003359D8"/>
    <w:rsid w:val="00356A13"/>
    <w:rsid w:val="003639DF"/>
    <w:rsid w:val="003950DF"/>
    <w:rsid w:val="003B4A2D"/>
    <w:rsid w:val="003C1AAD"/>
    <w:rsid w:val="003D3451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1F94"/>
    <w:rsid w:val="004A2881"/>
    <w:rsid w:val="004A7C4E"/>
    <w:rsid w:val="004D3187"/>
    <w:rsid w:val="004D604F"/>
    <w:rsid w:val="004D67F9"/>
    <w:rsid w:val="004D7D8F"/>
    <w:rsid w:val="004F152F"/>
    <w:rsid w:val="005169EF"/>
    <w:rsid w:val="00521E8F"/>
    <w:rsid w:val="0052258D"/>
    <w:rsid w:val="00535FF3"/>
    <w:rsid w:val="005449F7"/>
    <w:rsid w:val="00545FE2"/>
    <w:rsid w:val="005525A3"/>
    <w:rsid w:val="0055265C"/>
    <w:rsid w:val="0055445C"/>
    <w:rsid w:val="00585AF2"/>
    <w:rsid w:val="00586B4A"/>
    <w:rsid w:val="005900EC"/>
    <w:rsid w:val="00590F63"/>
    <w:rsid w:val="00591C22"/>
    <w:rsid w:val="005939CA"/>
    <w:rsid w:val="005B2260"/>
    <w:rsid w:val="005C1DE1"/>
    <w:rsid w:val="005D3190"/>
    <w:rsid w:val="005E14F1"/>
    <w:rsid w:val="005F1535"/>
    <w:rsid w:val="005F2B17"/>
    <w:rsid w:val="00611D24"/>
    <w:rsid w:val="00615A8A"/>
    <w:rsid w:val="00634BD8"/>
    <w:rsid w:val="006462BD"/>
    <w:rsid w:val="006576B8"/>
    <w:rsid w:val="00663704"/>
    <w:rsid w:val="0068564A"/>
    <w:rsid w:val="0068669F"/>
    <w:rsid w:val="00691333"/>
    <w:rsid w:val="006B25B0"/>
    <w:rsid w:val="006D39C5"/>
    <w:rsid w:val="006E599E"/>
    <w:rsid w:val="0071449C"/>
    <w:rsid w:val="007163D4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409F0"/>
    <w:rsid w:val="008864F4"/>
    <w:rsid w:val="008A12FE"/>
    <w:rsid w:val="008B2E77"/>
    <w:rsid w:val="008D7BA6"/>
    <w:rsid w:val="008E16DB"/>
    <w:rsid w:val="008F16F4"/>
    <w:rsid w:val="008F7F19"/>
    <w:rsid w:val="00902234"/>
    <w:rsid w:val="00907EF0"/>
    <w:rsid w:val="009138D8"/>
    <w:rsid w:val="00914703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2BEC"/>
    <w:rsid w:val="00B0478F"/>
    <w:rsid w:val="00B217E1"/>
    <w:rsid w:val="00B406C7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A1B6A"/>
    <w:rsid w:val="00BD515E"/>
    <w:rsid w:val="00BE1ECE"/>
    <w:rsid w:val="00BE5ECA"/>
    <w:rsid w:val="00BF5D85"/>
    <w:rsid w:val="00BF7276"/>
    <w:rsid w:val="00C006CC"/>
    <w:rsid w:val="00C03BE1"/>
    <w:rsid w:val="00C20062"/>
    <w:rsid w:val="00C264AA"/>
    <w:rsid w:val="00C45CB2"/>
    <w:rsid w:val="00C57159"/>
    <w:rsid w:val="00C662C8"/>
    <w:rsid w:val="00C761D2"/>
    <w:rsid w:val="00C96A37"/>
    <w:rsid w:val="00CA3912"/>
    <w:rsid w:val="00CA502D"/>
    <w:rsid w:val="00CA54FD"/>
    <w:rsid w:val="00CB2516"/>
    <w:rsid w:val="00CB5CEA"/>
    <w:rsid w:val="00CC5561"/>
    <w:rsid w:val="00CE2FD0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67F4"/>
    <w:rsid w:val="00DA7D3D"/>
    <w:rsid w:val="00DB0F8D"/>
    <w:rsid w:val="00DD3318"/>
    <w:rsid w:val="00DE0716"/>
    <w:rsid w:val="00E5243F"/>
    <w:rsid w:val="00E54CD6"/>
    <w:rsid w:val="00E561FA"/>
    <w:rsid w:val="00E73AF7"/>
    <w:rsid w:val="00E75FF1"/>
    <w:rsid w:val="00E86C3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36544"/>
    <w:rsid w:val="00F4302C"/>
    <w:rsid w:val="00F6012E"/>
    <w:rsid w:val="00F6771F"/>
    <w:rsid w:val="00F750D4"/>
    <w:rsid w:val="00F81693"/>
    <w:rsid w:val="00F8659E"/>
    <w:rsid w:val="00F90288"/>
    <w:rsid w:val="00FA013F"/>
    <w:rsid w:val="00FA0B23"/>
    <w:rsid w:val="00FA2156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Adéla Haluzová</cp:lastModifiedBy>
  <cp:revision>19</cp:revision>
  <dcterms:created xsi:type="dcterms:W3CDTF">2023-10-10T10:06:00Z</dcterms:created>
  <dcterms:modified xsi:type="dcterms:W3CDTF">2025-10-30T11:55:00Z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